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F8552" w14:textId="77777777" w:rsidR="00851BA1" w:rsidRPr="003E4449" w:rsidRDefault="00851BA1" w:rsidP="005764A6">
      <w:pPr>
        <w:pStyle w:val="berschrift1"/>
        <w:rPr>
          <w:rFonts w:cs="Arial"/>
        </w:rPr>
      </w:pPr>
      <w:r>
        <w:t>Modelo 2 de los sistemas de transmisión – Pesacartas (palanca)</w:t>
      </w:r>
    </w:p>
    <w:p w14:paraId="79CA899B" w14:textId="77777777" w:rsidR="000C30D2" w:rsidRDefault="004215E6" w:rsidP="004215E6">
      <w:pPr>
        <w:rPr>
          <w:rFonts w:ascii="Arial" w:hAnsi="Arial" w:cs="Arial"/>
        </w:rPr>
      </w:pPr>
      <w:r>
        <w:rPr>
          <w:rFonts w:ascii="Arial" w:hAnsi="Arial"/>
        </w:rPr>
        <w:t>El nombre correcto del siguiente tipo de balanza mecánica es «balanza de péndulo» y continúa siendo muy popular hoy en día como pesacartas.</w:t>
      </w:r>
    </w:p>
    <w:p w14:paraId="6A0DF1F2" w14:textId="77777777" w:rsidR="00701264" w:rsidRDefault="00701264" w:rsidP="00571782">
      <w:pPr>
        <w:rPr>
          <w:rFonts w:ascii="Arial" w:hAnsi="Arial" w:cs="Arial"/>
        </w:rPr>
      </w:pPr>
    </w:p>
    <w:p w14:paraId="3407CDD2" w14:textId="77777777" w:rsidR="00D479CF" w:rsidRPr="003E4449" w:rsidRDefault="00D479CF" w:rsidP="00D479CF">
      <w:pPr>
        <w:pStyle w:val="berschrift2"/>
        <w:rPr>
          <w:rFonts w:cs="Arial"/>
        </w:rPr>
      </w:pPr>
      <w:r>
        <w:t>Tarea de construcción</w:t>
      </w:r>
    </w:p>
    <w:p w14:paraId="2A6FC343" w14:textId="0B95F2C0" w:rsidR="00851BA1" w:rsidRDefault="00AF3A26" w:rsidP="00494502">
      <w:pPr>
        <w:pStyle w:val="Bild"/>
        <w:rPr>
          <w:rFonts w:ascii="Arial" w:hAnsi="Arial" w:cs="Arial"/>
        </w:rPr>
      </w:pPr>
      <w:r>
        <w:rPr>
          <w:noProof/>
        </w:rPr>
        <w:drawing>
          <wp:inline distT="0" distB="0" distL="0" distR="0" wp14:anchorId="30D9CFE9" wp14:editId="541EFF34">
            <wp:extent cx="5760085" cy="424751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4247515"/>
                    </a:xfrm>
                    <a:prstGeom prst="rect">
                      <a:avLst/>
                    </a:prstGeom>
                    <a:noFill/>
                    <a:ln>
                      <a:noFill/>
                    </a:ln>
                  </pic:spPr>
                </pic:pic>
              </a:graphicData>
            </a:graphic>
          </wp:inline>
        </w:drawing>
      </w:r>
    </w:p>
    <w:p w14:paraId="1CA2B03E" w14:textId="77777777" w:rsidR="00494502" w:rsidRPr="00D84D72" w:rsidRDefault="00494502" w:rsidP="00494502">
      <w:pPr>
        <w:pStyle w:val="Bildunterschrift"/>
        <w:rPr>
          <w:rFonts w:asciiTheme="minorBidi" w:hAnsiTheme="minorBidi" w:cstheme="minorBidi"/>
        </w:rPr>
      </w:pPr>
      <w:r>
        <w:rPr>
          <w:rFonts w:asciiTheme="minorBidi" w:hAnsiTheme="minorBidi"/>
        </w:rPr>
        <w:t>Imagen 1: pesacartas</w:t>
      </w:r>
    </w:p>
    <w:p w14:paraId="284FF844" w14:textId="77777777" w:rsidR="00851BA1" w:rsidRDefault="00494502" w:rsidP="00664806">
      <w:pPr>
        <w:rPr>
          <w:rFonts w:ascii="Arial" w:hAnsi="Arial" w:cs="Arial"/>
        </w:rPr>
      </w:pPr>
      <w:r>
        <w:rPr>
          <w:rFonts w:ascii="Arial" w:hAnsi="Arial"/>
        </w:rPr>
        <w:t>Realiza el montaje del pesacartas de la imagen 1. A diferencia de la balanza con la barra, con esta no es necesario ajustar un contrapeso. El peso colocado en la base (derecha) genera un desplazamiento correspondiente en el indicador izquierdo (componente amarillo con bloque angular en la punta). La balanza se encuentra en un equilibrio estable.</w:t>
      </w:r>
    </w:p>
    <w:p w14:paraId="1EF415F5" w14:textId="77777777" w:rsidR="00494502" w:rsidRPr="003E4449" w:rsidRDefault="00494502" w:rsidP="00494502">
      <w:pPr>
        <w:rPr>
          <w:rFonts w:ascii="Arial" w:hAnsi="Arial" w:cs="Arial"/>
        </w:rPr>
      </w:pPr>
      <w:r>
        <w:rPr>
          <w:rFonts w:ascii="Arial" w:hAnsi="Arial"/>
        </w:rPr>
        <w:t>Recorta la plantilla para la escala del pesacartas y sujétala con dos ganchos en forma de S a la izquierda y la derecha del soporte angular amarillo doblado. Coge un lápiz negro y marca la «posición cero» de la balanza (con la base vacía), es decir el punto en el que se halla la punta del bloque angular rojo en la escala, con una línea y un 0.</w:t>
      </w:r>
    </w:p>
    <w:p w14:paraId="14FB15E6" w14:textId="77777777" w:rsidR="00AE06C5" w:rsidRPr="003E4449" w:rsidRDefault="00AE06C5" w:rsidP="00AE06C5">
      <w:pPr>
        <w:pStyle w:val="berschrift2"/>
        <w:rPr>
          <w:rFonts w:cs="Arial"/>
        </w:rPr>
      </w:pPr>
      <w:r>
        <w:lastRenderedPageBreak/>
        <w:t>Pregunta temática</w:t>
      </w:r>
    </w:p>
    <w:p w14:paraId="7F83CD60" w14:textId="77777777" w:rsidR="00C02A3F" w:rsidRDefault="00494502" w:rsidP="003C3982">
      <w:pPr>
        <w:rPr>
          <w:rFonts w:ascii="Arial" w:hAnsi="Arial" w:cs="Arial"/>
        </w:rPr>
      </w:pPr>
      <w:r>
        <w:rPr>
          <w:rFonts w:ascii="Arial" w:hAnsi="Arial"/>
        </w:rPr>
        <w:t>A continuación, también se debe calibrar esta balanza. Para ello, debes volver a colocar «pesos unitarios» en la base (véase la tarea 1). Marca con líneas la posición correspondiente de la punta del bloque angular rojo en la escala. Comprueba que hayas calibrado la balanza correctamente con objetos, cuyos pesos conozcas.</w:t>
      </w:r>
    </w:p>
    <w:p w14:paraId="7E6ADE3F" w14:textId="77777777" w:rsidR="003209F9" w:rsidRDefault="00035A18" w:rsidP="00CF2618">
      <w:pPr>
        <w:rPr>
          <w:rFonts w:ascii="Arial" w:hAnsi="Arial" w:cs="Arial"/>
        </w:rPr>
      </w:pPr>
      <w:r>
        <w:rPr>
          <w:rFonts w:ascii="Arial" w:hAnsi="Arial"/>
        </w:rPr>
        <w:t>¿Cuál es el peso máximo que puedes medir con esta balanza?</w:t>
      </w:r>
    </w:p>
    <w:p w14:paraId="64DD192F" w14:textId="77777777" w:rsidR="00DB5F30" w:rsidRDefault="00DB5F30" w:rsidP="00CF2618">
      <w:pPr>
        <w:rPr>
          <w:rFonts w:ascii="Arial" w:hAnsi="Arial" w:cs="Arial"/>
        </w:rPr>
      </w:pPr>
    </w:p>
    <w:p w14:paraId="111C1B7C" w14:textId="77777777" w:rsidR="00851BA1" w:rsidRPr="003E4449" w:rsidRDefault="00851BA1" w:rsidP="00851BA1">
      <w:pPr>
        <w:pStyle w:val="berschrift2"/>
        <w:rPr>
          <w:rFonts w:cs="Arial"/>
        </w:rPr>
      </w:pPr>
      <w:r>
        <w:t>Tarea experimental</w:t>
      </w:r>
    </w:p>
    <w:p w14:paraId="7E571DBD" w14:textId="77777777" w:rsidR="003209F9" w:rsidRDefault="00126AB5" w:rsidP="00494502">
      <w:pPr>
        <w:rPr>
          <w:rFonts w:ascii="Arial" w:hAnsi="Arial" w:cs="Arial"/>
        </w:rPr>
      </w:pPr>
      <w:r>
        <w:rPr>
          <w:rFonts w:ascii="Arial" w:hAnsi="Arial"/>
        </w:rPr>
        <w:t>1. ¿Cómo se puede aumentar el rango de medición en esta balanza?</w:t>
      </w:r>
    </w:p>
    <w:p w14:paraId="6F1CD69D" w14:textId="77777777" w:rsidR="00547CDF" w:rsidRDefault="003209F9" w:rsidP="00494502">
      <w:pPr>
        <w:rPr>
          <w:rFonts w:ascii="Arial" w:hAnsi="Arial" w:cs="Arial"/>
        </w:rPr>
      </w:pPr>
      <w:r>
        <w:rPr>
          <w:rFonts w:ascii="Arial" w:hAnsi="Arial"/>
        </w:rPr>
        <w:t>2. ¿Cómo se puede hacer más precisa la medición con esta balanza (en este caso, también hay varias posibilidades para lograrlo)?</w:t>
      </w:r>
    </w:p>
    <w:p w14:paraId="40624816" w14:textId="77777777" w:rsidR="005450E2" w:rsidRPr="003E4449" w:rsidRDefault="003209F9" w:rsidP="00CF2618">
      <w:pPr>
        <w:rPr>
          <w:rFonts w:ascii="Arial" w:hAnsi="Arial" w:cs="Arial"/>
        </w:rPr>
      </w:pPr>
      <w:r>
        <w:rPr>
          <w:rFonts w:ascii="Arial" w:hAnsi="Arial"/>
        </w:rPr>
        <w:t xml:space="preserve">3. ¿Por qué se achican las distancias de dos marcas de 10 g en la escala al aumentar el peso? </w:t>
      </w:r>
    </w:p>
    <w:p w14:paraId="157441FF" w14:textId="77777777" w:rsidR="00AE06C5" w:rsidRPr="003E4449" w:rsidRDefault="00AE06C5">
      <w:pPr>
        <w:spacing w:after="0"/>
        <w:jc w:val="left"/>
        <w:rPr>
          <w:rFonts w:ascii="Arial" w:hAnsi="Arial" w:cs="Arial"/>
          <w:bCs/>
          <w:sz w:val="32"/>
          <w:szCs w:val="16"/>
        </w:rPr>
      </w:pPr>
    </w:p>
    <w:sectPr w:rsidR="00AE06C5" w:rsidRPr="003E4449"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2911B" w14:textId="77777777" w:rsidR="00330C43" w:rsidRDefault="00330C43">
      <w:r>
        <w:separator/>
      </w:r>
    </w:p>
  </w:endnote>
  <w:endnote w:type="continuationSeparator" w:id="0">
    <w:p w14:paraId="27A6E454"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BAF04"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A4B67" w14:textId="77777777" w:rsidR="0028314D" w:rsidRDefault="0028314D">
    <w:pPr>
      <w:pStyle w:val="Fuzeile"/>
    </w:pPr>
    <w:r>
      <w:tab/>
    </w:r>
    <w:r>
      <w:tab/>
    </w:r>
    <w:r>
      <w:fldChar w:fldCharType="begin"/>
    </w:r>
    <w:r>
      <w:instrText>PAGE   \* MERGEFORMAT</w:instrText>
    </w:r>
    <w:r>
      <w:fldChar w:fldCharType="separate"/>
    </w:r>
    <w:r w:rsidR="003961E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6A8B9" w14:textId="77777777" w:rsidR="00330C43" w:rsidRDefault="00330C43">
      <w:r>
        <w:separator/>
      </w:r>
    </w:p>
  </w:footnote>
  <w:footnote w:type="continuationSeparator" w:id="0">
    <w:p w14:paraId="6FD923FA"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B0995" w14:textId="77777777" w:rsidR="0028314D" w:rsidRDefault="0028314D" w:rsidP="00E96821">
    <w:pPr>
      <w:pStyle w:val="Kopfzeile"/>
    </w:pPr>
    <w:r>
      <w:rPr>
        <w:szCs w:val="24"/>
        <w:highlight w:val="yellow"/>
      </w:rPr>
      <w:t>EJE TEMÁTICO</w:t>
    </w:r>
    <w:r>
      <w:t xml:space="preserve"> </w:t>
    </w:r>
    <w:r>
      <w:tab/>
    </w:r>
    <w:r>
      <w:tab/>
    </w:r>
    <w:r>
      <w:rPr>
        <w:noProof/>
      </w:rPr>
      <w:drawing>
        <wp:inline distT="0" distB="0" distL="0" distR="0" wp14:anchorId="390BDDE6" wp14:editId="174C935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D4878" w14:textId="733961EA" w:rsidR="00B6418D" w:rsidRDefault="00B6418D" w:rsidP="005D5E68">
    <w:pPr>
      <w:pStyle w:val="Kopfzeile"/>
    </w:pPr>
    <w:r>
      <w:rPr>
        <w:noProof/>
      </w:rPr>
      <w:drawing>
        <wp:anchor distT="0" distB="0" distL="114300" distR="114300" simplePos="0" relativeHeight="251659264" behindDoc="1" locked="0" layoutInCell="1" allowOverlap="1" wp14:anchorId="6A84B496" wp14:editId="3366EA1C">
          <wp:simplePos x="0" y="0"/>
          <wp:positionH relativeFrom="margin">
            <wp:align>right</wp:align>
          </wp:positionH>
          <wp:positionV relativeFrom="paragraph">
            <wp:posOffset>112023</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6FBDB284" wp14:editId="13723D92">
          <wp:simplePos x="0" y="0"/>
          <wp:positionH relativeFrom="margin">
            <wp:align>center</wp:align>
          </wp:positionH>
          <wp:positionV relativeFrom="paragraph">
            <wp:posOffset>10459</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B915E0" w14:textId="034117C4" w:rsidR="0028314D" w:rsidRDefault="0028314D" w:rsidP="005D5E68">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5E6"/>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1264"/>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2B9D"/>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A26"/>
    <w:rsid w:val="00AF3FBE"/>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418D"/>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66DA"/>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B5F30"/>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E6EDCC"/>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A852B-9EE1-4B03-BBA8-EC11FF1D294B}"/>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281</Words>
  <Characters>1372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1650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3</cp:revision>
  <cp:lastPrinted>2021-01-03T21:36:00Z</cp:lastPrinted>
  <dcterms:created xsi:type="dcterms:W3CDTF">2021-02-24T19:59:00Z</dcterms:created>
  <dcterms:modified xsi:type="dcterms:W3CDTF">2021-03-01T09:49:00Z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